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395" w:rsidRDefault="00EB67D5" w14:paraId="629BEC37" w14:textId="77777777">
      <w:pPr>
        <w:pStyle w:val="BodyText"/>
        <w:spacing w:before="81"/>
        <w:ind w:left="139"/>
      </w:pPr>
      <w:r>
        <w:t>February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:rsidR="00720395" w:rsidRDefault="00EB67D5" w14:paraId="12C1ECD9" w14:textId="77777777">
      <w:pPr>
        <w:pStyle w:val="BodyText"/>
        <w:spacing w:before="179"/>
        <w:ind w:left="140"/>
      </w:pPr>
      <w:r>
        <w:t>Proposed</w:t>
      </w:r>
      <w:r>
        <w:rPr>
          <w:spacing w:val="-1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rPr>
          <w:spacing w:val="-2"/>
        </w:rPr>
        <w:t>Chart</w:t>
      </w:r>
    </w:p>
    <w:p w:rsidR="00720395" w:rsidRDefault="00720395" w14:paraId="34A805C4" w14:textId="77777777">
      <w:pPr>
        <w:pStyle w:val="BodyText"/>
        <w:spacing w:before="28"/>
      </w:pPr>
    </w:p>
    <w:p w:rsidR="00720395" w:rsidRDefault="00EB67D5" w14:paraId="2CF20E3D" w14:textId="77777777">
      <w:pPr>
        <w:pStyle w:val="Title"/>
      </w:pPr>
      <w:r>
        <w:t>Payment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:rsidR="00720395" w:rsidRDefault="00720395" w14:paraId="5D19126D" w14:textId="77777777">
      <w:pPr>
        <w:pStyle w:val="BodyText"/>
        <w:spacing w:before="43"/>
        <w:rPr>
          <w:b/>
        </w:rPr>
      </w:pPr>
    </w:p>
    <w:p w:rsidR="00720395" w:rsidRDefault="00EB67D5" w14:paraId="25E4B864" w14:textId="77777777">
      <w:pPr>
        <w:pStyle w:val="BodyText"/>
        <w:spacing w:before="1" w:line="259" w:lineRule="auto"/>
        <w:ind w:left="139" w:right="143"/>
      </w:pPr>
      <w:r>
        <w:t>The Housing Authority of the County of Monterey will use the HUD (Housing and Urban Development) 50</w:t>
      </w:r>
      <w:r>
        <w:rPr>
          <w:vertAlign w:val="superscript"/>
        </w:rPr>
        <w:t>th</w:t>
      </w:r>
      <w:r>
        <w:t xml:space="preserve"> Percentile Fair Market</w:t>
      </w:r>
      <w:r>
        <w:rPr>
          <w:spacing w:val="-1"/>
        </w:rPr>
        <w:t xml:space="preserve"> </w:t>
      </w:r>
      <w:r>
        <w:t>Rate Success Rate Payment</w:t>
      </w:r>
      <w:r>
        <w:rPr>
          <w:spacing w:val="-1"/>
        </w:rPr>
        <w:t xml:space="preserve"> </w:t>
      </w:r>
      <w:r>
        <w:t>Standards for Monterey County.</w:t>
      </w:r>
    </w:p>
    <w:p w:rsidR="00720395" w:rsidRDefault="00720395" w14:paraId="5282912B" w14:textId="77777777">
      <w:pPr>
        <w:pStyle w:val="BodyText"/>
        <w:rPr>
          <w:sz w:val="20"/>
        </w:rPr>
      </w:pPr>
    </w:p>
    <w:p w:rsidR="00720395" w:rsidRDefault="00720395" w14:paraId="76080B57" w14:textId="77777777">
      <w:pPr>
        <w:pStyle w:val="BodyText"/>
        <w:rPr>
          <w:sz w:val="20"/>
        </w:rPr>
      </w:pPr>
    </w:p>
    <w:p w:rsidR="00720395" w:rsidRDefault="00720395" w14:paraId="2DA7F7F3" w14:textId="77777777">
      <w:pPr>
        <w:pStyle w:val="BodyText"/>
        <w:rPr>
          <w:sz w:val="20"/>
        </w:rPr>
      </w:pPr>
    </w:p>
    <w:p w:rsidR="00720395" w:rsidRDefault="00720395" w14:paraId="1FDFFC1F" w14:textId="77777777">
      <w:pPr>
        <w:pStyle w:val="BodyText"/>
        <w:rPr>
          <w:sz w:val="20"/>
        </w:rPr>
      </w:pPr>
    </w:p>
    <w:p w:rsidR="00720395" w:rsidRDefault="00720395" w14:paraId="6ED7F8BE" w14:textId="77777777">
      <w:pPr>
        <w:pStyle w:val="BodyText"/>
        <w:spacing w:before="91"/>
        <w:rPr>
          <w:sz w:val="20"/>
        </w:rPr>
      </w:pPr>
    </w:p>
    <w:tbl>
      <w:tblPr>
        <w:tblW w:w="0" w:type="auto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216"/>
        <w:gridCol w:w="1079"/>
        <w:gridCol w:w="1259"/>
        <w:gridCol w:w="1079"/>
        <w:gridCol w:w="1468"/>
        <w:gridCol w:w="1470"/>
      </w:tblGrid>
      <w:tr w:rsidR="00720395" w14:paraId="655A1E89" w14:textId="77777777">
        <w:trPr>
          <w:trHeight w:val="505"/>
        </w:trPr>
        <w:tc>
          <w:tcPr>
            <w:tcW w:w="1454" w:type="dxa"/>
          </w:tcPr>
          <w:p w:rsidR="00720395" w:rsidRDefault="00EB67D5" w14:paraId="6E6E75CD" w14:textId="77777777">
            <w:pPr>
              <w:pStyle w:val="TableParagraph"/>
              <w:spacing w:before="0" w:line="252" w:lineRule="exact"/>
              <w:ind w:left="107" w:right="512"/>
              <w:jc w:val="left"/>
            </w:pPr>
            <w:r>
              <w:rPr>
                <w:spacing w:val="-2"/>
              </w:rPr>
              <w:t xml:space="preserve">Bedroom </w:t>
            </w:r>
            <w:r>
              <w:rPr>
                <w:spacing w:val="-4"/>
              </w:rPr>
              <w:t>Size</w:t>
            </w:r>
          </w:p>
        </w:tc>
        <w:tc>
          <w:tcPr>
            <w:tcW w:w="1216" w:type="dxa"/>
          </w:tcPr>
          <w:p w:rsidR="00720395" w:rsidRDefault="00EB67D5" w14:paraId="1EAA1F27" w14:textId="77777777">
            <w:pPr>
              <w:pStyle w:val="TableParagraph"/>
              <w:spacing w:before="0" w:line="251" w:lineRule="exact"/>
              <w:ind w:left="108"/>
              <w:jc w:val="left"/>
            </w:pPr>
            <w:r>
              <w:rPr>
                <w:spacing w:val="-2"/>
              </w:rPr>
              <w:t>Efficiency</w:t>
            </w:r>
          </w:p>
        </w:tc>
        <w:tc>
          <w:tcPr>
            <w:tcW w:w="1079" w:type="dxa"/>
          </w:tcPr>
          <w:p w:rsidR="00720395" w:rsidRDefault="00EB67D5" w14:paraId="7F79E15F" w14:textId="77777777">
            <w:pPr>
              <w:pStyle w:val="TableParagraph"/>
              <w:spacing w:before="0" w:line="252" w:lineRule="exact"/>
              <w:ind w:left="109" w:right="135"/>
              <w:jc w:val="left"/>
            </w:pPr>
            <w:r>
              <w:rPr>
                <w:spacing w:val="-4"/>
              </w:rPr>
              <w:t xml:space="preserve">One </w:t>
            </w:r>
            <w:r>
              <w:rPr>
                <w:spacing w:val="-2"/>
              </w:rPr>
              <w:t>Bedroom</w:t>
            </w:r>
          </w:p>
        </w:tc>
        <w:tc>
          <w:tcPr>
            <w:tcW w:w="1259" w:type="dxa"/>
          </w:tcPr>
          <w:p w:rsidR="00720395" w:rsidRDefault="00EB67D5" w14:paraId="01C80149" w14:textId="77777777">
            <w:pPr>
              <w:pStyle w:val="TableParagraph"/>
              <w:spacing w:before="0" w:line="252" w:lineRule="exact"/>
              <w:ind w:left="110" w:right="314"/>
              <w:jc w:val="left"/>
            </w:pPr>
            <w:r>
              <w:rPr>
                <w:spacing w:val="-4"/>
              </w:rPr>
              <w:t xml:space="preserve">Two </w:t>
            </w:r>
            <w:r>
              <w:rPr>
                <w:spacing w:val="-2"/>
              </w:rPr>
              <w:t>Bedroom</w:t>
            </w:r>
          </w:p>
        </w:tc>
        <w:tc>
          <w:tcPr>
            <w:tcW w:w="1079" w:type="dxa"/>
          </w:tcPr>
          <w:p w:rsidR="00720395" w:rsidRDefault="00EB67D5" w14:paraId="70E60616" w14:textId="77777777">
            <w:pPr>
              <w:pStyle w:val="TableParagraph"/>
              <w:spacing w:before="0" w:line="252" w:lineRule="exact"/>
              <w:ind w:left="111" w:right="133"/>
              <w:jc w:val="left"/>
            </w:pPr>
            <w:r>
              <w:rPr>
                <w:spacing w:val="-2"/>
              </w:rPr>
              <w:t>Three Bedroom</w:t>
            </w:r>
          </w:p>
        </w:tc>
        <w:tc>
          <w:tcPr>
            <w:tcW w:w="1468" w:type="dxa"/>
          </w:tcPr>
          <w:p w:rsidR="00720395" w:rsidRDefault="00EB67D5" w14:paraId="43847F84" w14:textId="77777777">
            <w:pPr>
              <w:pStyle w:val="TableParagraph"/>
              <w:spacing w:before="0" w:line="252" w:lineRule="exact"/>
              <w:ind w:left="112" w:right="521"/>
              <w:jc w:val="left"/>
            </w:pPr>
            <w:r>
              <w:rPr>
                <w:spacing w:val="-4"/>
              </w:rPr>
              <w:t xml:space="preserve">Four </w:t>
            </w:r>
            <w:r>
              <w:rPr>
                <w:spacing w:val="-2"/>
              </w:rPr>
              <w:t>Bedroom</w:t>
            </w:r>
          </w:p>
        </w:tc>
        <w:tc>
          <w:tcPr>
            <w:tcW w:w="1470" w:type="dxa"/>
          </w:tcPr>
          <w:p w:rsidR="00720395" w:rsidRDefault="00EB67D5" w14:paraId="4D1CCFBB" w14:textId="77777777">
            <w:pPr>
              <w:pStyle w:val="TableParagraph"/>
              <w:spacing w:before="0" w:line="252" w:lineRule="exact"/>
              <w:ind w:left="112" w:right="523"/>
              <w:jc w:val="left"/>
            </w:pPr>
            <w:r>
              <w:rPr>
                <w:spacing w:val="-4"/>
              </w:rPr>
              <w:t xml:space="preserve">Five </w:t>
            </w:r>
            <w:r>
              <w:rPr>
                <w:spacing w:val="-2"/>
              </w:rPr>
              <w:t>Bedroom</w:t>
            </w:r>
          </w:p>
        </w:tc>
      </w:tr>
      <w:tr w:rsidR="00720395" w14:paraId="2059C633" w14:textId="77777777">
        <w:trPr>
          <w:trHeight w:val="505"/>
        </w:trPr>
        <w:tc>
          <w:tcPr>
            <w:tcW w:w="1454" w:type="dxa"/>
          </w:tcPr>
          <w:p w:rsidR="00720395" w:rsidRDefault="00EB67D5" w14:paraId="4D52534C" w14:textId="77777777">
            <w:pPr>
              <w:pStyle w:val="TableParagraph"/>
              <w:spacing w:before="0" w:line="251" w:lineRule="exact"/>
              <w:ind w:left="49"/>
              <w:jc w:val="left"/>
            </w:pPr>
            <w:r>
              <w:t>FMR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2023(Fair</w:t>
            </w:r>
          </w:p>
          <w:p w:rsidR="00720395" w:rsidRDefault="00EB67D5" w14:paraId="6A52692B" w14:textId="77777777">
            <w:pPr>
              <w:pStyle w:val="TableParagraph"/>
              <w:spacing w:before="0" w:line="235" w:lineRule="exact"/>
              <w:ind w:left="107"/>
              <w:jc w:val="left"/>
            </w:pPr>
            <w:r>
              <w:t>Market</w:t>
            </w:r>
            <w:r>
              <w:rPr>
                <w:spacing w:val="-2"/>
              </w:rPr>
              <w:t xml:space="preserve"> Rent)</w:t>
            </w:r>
          </w:p>
        </w:tc>
        <w:tc>
          <w:tcPr>
            <w:tcW w:w="1216" w:type="dxa"/>
          </w:tcPr>
          <w:p w:rsidR="00720395" w:rsidRDefault="00EB67D5" w14:paraId="7699794C" w14:textId="77777777">
            <w:pPr>
              <w:pStyle w:val="TableParagraph"/>
              <w:spacing w:before="0" w:line="251" w:lineRule="exact"/>
              <w:ind w:left="108"/>
              <w:jc w:val="left"/>
            </w:pPr>
            <w:r>
              <w:rPr>
                <w:spacing w:val="-2"/>
              </w:rPr>
              <w:t>$2478</w:t>
            </w:r>
          </w:p>
        </w:tc>
        <w:tc>
          <w:tcPr>
            <w:tcW w:w="1079" w:type="dxa"/>
          </w:tcPr>
          <w:p w:rsidR="00720395" w:rsidRDefault="00EB67D5" w14:paraId="78CF6147" w14:textId="77777777">
            <w:pPr>
              <w:pStyle w:val="TableParagraph"/>
              <w:spacing w:before="0" w:line="251" w:lineRule="exact"/>
              <w:ind w:left="109"/>
              <w:jc w:val="left"/>
            </w:pPr>
            <w:r>
              <w:rPr>
                <w:spacing w:val="-2"/>
              </w:rPr>
              <w:t>$2507</w:t>
            </w:r>
          </w:p>
        </w:tc>
        <w:tc>
          <w:tcPr>
            <w:tcW w:w="1259" w:type="dxa"/>
          </w:tcPr>
          <w:p w:rsidR="00720395" w:rsidRDefault="00EB67D5" w14:paraId="46D3C69F" w14:textId="77777777">
            <w:pPr>
              <w:pStyle w:val="TableParagraph"/>
              <w:spacing w:before="0" w:line="251" w:lineRule="exact"/>
              <w:ind w:left="110"/>
              <w:jc w:val="left"/>
            </w:pPr>
            <w:r>
              <w:rPr>
                <w:spacing w:val="-2"/>
              </w:rPr>
              <w:t>$3049</w:t>
            </w:r>
          </w:p>
        </w:tc>
        <w:tc>
          <w:tcPr>
            <w:tcW w:w="1079" w:type="dxa"/>
          </w:tcPr>
          <w:p w:rsidR="00720395" w:rsidRDefault="00EB67D5" w14:paraId="457795E8" w14:textId="77777777">
            <w:pPr>
              <w:pStyle w:val="TableParagraph"/>
              <w:spacing w:before="0" w:line="251" w:lineRule="exact"/>
              <w:ind w:left="111"/>
              <w:jc w:val="left"/>
            </w:pPr>
            <w:r>
              <w:rPr>
                <w:spacing w:val="-2"/>
              </w:rPr>
              <w:t>$4226</w:t>
            </w:r>
          </w:p>
        </w:tc>
        <w:tc>
          <w:tcPr>
            <w:tcW w:w="1468" w:type="dxa"/>
          </w:tcPr>
          <w:p w:rsidR="00720395" w:rsidRDefault="00EB67D5" w14:paraId="17BEBE73" w14:textId="77777777">
            <w:pPr>
              <w:pStyle w:val="TableParagraph"/>
              <w:spacing w:before="0" w:line="251" w:lineRule="exact"/>
              <w:ind w:left="112"/>
              <w:jc w:val="left"/>
            </w:pPr>
            <w:r>
              <w:rPr>
                <w:spacing w:val="-2"/>
              </w:rPr>
              <w:t>$4660</w:t>
            </w:r>
          </w:p>
        </w:tc>
        <w:tc>
          <w:tcPr>
            <w:tcW w:w="1470" w:type="dxa"/>
          </w:tcPr>
          <w:p w:rsidR="00720395" w:rsidRDefault="00EB67D5" w14:paraId="0B9CFB1A" w14:textId="77777777">
            <w:pPr>
              <w:pStyle w:val="TableParagraph"/>
              <w:spacing w:before="0" w:line="251" w:lineRule="exact"/>
              <w:ind w:left="112"/>
              <w:jc w:val="left"/>
            </w:pPr>
            <w:r>
              <w:rPr>
                <w:spacing w:val="-2"/>
              </w:rPr>
              <w:t>$5359</w:t>
            </w:r>
          </w:p>
        </w:tc>
      </w:tr>
      <w:tr w:rsidR="00720395" w14:paraId="6BE3FA7E" w14:textId="77777777">
        <w:trPr>
          <w:trHeight w:val="506"/>
        </w:trPr>
        <w:tc>
          <w:tcPr>
            <w:tcW w:w="1454" w:type="dxa"/>
          </w:tcPr>
          <w:p w:rsidR="00720395" w:rsidRDefault="00EB67D5" w14:paraId="2F155D62" w14:textId="77777777">
            <w:pPr>
              <w:pStyle w:val="TableParagraph"/>
              <w:spacing w:before="0" w:line="252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Payment Standard</w:t>
            </w:r>
          </w:p>
        </w:tc>
        <w:tc>
          <w:tcPr>
            <w:tcW w:w="1216" w:type="dxa"/>
          </w:tcPr>
          <w:p w:rsidR="00720395" w:rsidRDefault="00EB67D5" w14:paraId="61AC3DAF" w14:textId="77777777">
            <w:pPr>
              <w:pStyle w:val="TableParagraph"/>
              <w:spacing w:before="0" w:line="251" w:lineRule="exact"/>
              <w:ind w:left="108"/>
              <w:jc w:val="left"/>
              <w:rPr>
                <w:b/>
              </w:rPr>
            </w:pPr>
            <w:r>
              <w:rPr>
                <w:b/>
                <w:spacing w:val="-2"/>
              </w:rPr>
              <w:t>$2683</w:t>
            </w:r>
          </w:p>
        </w:tc>
        <w:tc>
          <w:tcPr>
            <w:tcW w:w="1079" w:type="dxa"/>
          </w:tcPr>
          <w:p w:rsidR="00720395" w:rsidRDefault="00EB67D5" w14:paraId="27C74E8C" w14:textId="77777777">
            <w:pPr>
              <w:pStyle w:val="TableParagraph"/>
              <w:spacing w:before="0" w:line="251" w:lineRule="exact"/>
              <w:ind w:left="109"/>
              <w:jc w:val="left"/>
              <w:rPr>
                <w:b/>
              </w:rPr>
            </w:pPr>
            <w:r>
              <w:rPr>
                <w:b/>
                <w:spacing w:val="-2"/>
              </w:rPr>
              <w:t>$2788</w:t>
            </w:r>
          </w:p>
        </w:tc>
        <w:tc>
          <w:tcPr>
            <w:tcW w:w="1259" w:type="dxa"/>
          </w:tcPr>
          <w:p w:rsidR="00720395" w:rsidRDefault="00EB67D5" w14:paraId="241D20E3" w14:textId="77777777">
            <w:pPr>
              <w:pStyle w:val="TableParagraph"/>
              <w:spacing w:before="0" w:line="251" w:lineRule="exact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$3399</w:t>
            </w:r>
          </w:p>
        </w:tc>
        <w:tc>
          <w:tcPr>
            <w:tcW w:w="1079" w:type="dxa"/>
          </w:tcPr>
          <w:p w:rsidR="00720395" w:rsidRDefault="00EB67D5" w14:paraId="0C8357A5" w14:textId="77777777">
            <w:pPr>
              <w:pStyle w:val="TableParagraph"/>
              <w:spacing w:before="0" w:line="251" w:lineRule="exact"/>
              <w:ind w:left="111"/>
              <w:jc w:val="left"/>
              <w:rPr>
                <w:b/>
              </w:rPr>
            </w:pPr>
            <w:r>
              <w:rPr>
                <w:b/>
                <w:spacing w:val="-2"/>
              </w:rPr>
              <w:t>$4816</w:t>
            </w:r>
          </w:p>
        </w:tc>
        <w:tc>
          <w:tcPr>
            <w:tcW w:w="1468" w:type="dxa"/>
          </w:tcPr>
          <w:p w:rsidR="00720395" w:rsidRDefault="00EB67D5" w14:paraId="25C60ABE" w14:textId="77777777">
            <w:pPr>
              <w:pStyle w:val="TableParagraph"/>
              <w:spacing w:before="0" w:line="251" w:lineRule="exact"/>
              <w:ind w:left="112"/>
              <w:jc w:val="left"/>
              <w:rPr>
                <w:b/>
              </w:rPr>
            </w:pPr>
            <w:r>
              <w:rPr>
                <w:b/>
                <w:spacing w:val="-2"/>
              </w:rPr>
              <w:t>$5266</w:t>
            </w:r>
          </w:p>
        </w:tc>
        <w:tc>
          <w:tcPr>
            <w:tcW w:w="1470" w:type="dxa"/>
          </w:tcPr>
          <w:p w:rsidR="00720395" w:rsidRDefault="00EB67D5" w14:paraId="3996DE89" w14:textId="77777777">
            <w:pPr>
              <w:pStyle w:val="TableParagraph"/>
              <w:spacing w:before="0" w:line="251" w:lineRule="exact"/>
              <w:ind w:left="112"/>
              <w:jc w:val="left"/>
              <w:rPr>
                <w:b/>
              </w:rPr>
            </w:pPr>
            <w:r>
              <w:rPr>
                <w:b/>
                <w:spacing w:val="-2"/>
              </w:rPr>
              <w:t>$6056</w:t>
            </w:r>
          </w:p>
        </w:tc>
      </w:tr>
      <w:tr w:rsidR="00720395" w14:paraId="0EFB3E47" w14:textId="77777777">
        <w:trPr>
          <w:trHeight w:val="299"/>
        </w:trPr>
        <w:tc>
          <w:tcPr>
            <w:tcW w:w="1454" w:type="dxa"/>
          </w:tcPr>
          <w:p w:rsidR="00720395" w:rsidRDefault="00EB67D5" w14:paraId="240DB3FA" w14:textId="77777777">
            <w:pPr>
              <w:pStyle w:val="TableParagraph"/>
              <w:spacing w:before="0" w:line="251" w:lineRule="exact"/>
              <w:ind w:left="107"/>
              <w:jc w:val="left"/>
            </w:pPr>
            <w:r>
              <w:rPr>
                <w:spacing w:val="-2"/>
              </w:rPr>
              <w:t>Percentage</w:t>
            </w:r>
          </w:p>
        </w:tc>
        <w:tc>
          <w:tcPr>
            <w:tcW w:w="1216" w:type="dxa"/>
          </w:tcPr>
          <w:p w:rsidR="00720395" w:rsidRDefault="00EB67D5" w14:paraId="3CBE4F91" w14:textId="77777777">
            <w:pPr>
              <w:pStyle w:val="TableParagraph"/>
              <w:spacing w:before="0" w:line="251" w:lineRule="exact"/>
              <w:ind w:left="108"/>
              <w:jc w:val="left"/>
            </w:pPr>
            <w:r>
              <w:rPr>
                <w:spacing w:val="-2"/>
              </w:rPr>
              <w:t>108.27%</w:t>
            </w:r>
          </w:p>
        </w:tc>
        <w:tc>
          <w:tcPr>
            <w:tcW w:w="1079" w:type="dxa"/>
          </w:tcPr>
          <w:p w:rsidR="00720395" w:rsidRDefault="00EB67D5" w14:paraId="6BFF4E08" w14:textId="77777777">
            <w:pPr>
              <w:pStyle w:val="TableParagraph"/>
              <w:spacing w:before="1"/>
              <w:ind w:left="109"/>
              <w:jc w:val="left"/>
            </w:pPr>
            <w:r>
              <w:rPr>
                <w:spacing w:val="-2"/>
              </w:rPr>
              <w:t>111.21%</w:t>
            </w:r>
          </w:p>
        </w:tc>
        <w:tc>
          <w:tcPr>
            <w:tcW w:w="1259" w:type="dxa"/>
          </w:tcPr>
          <w:p w:rsidR="00720395" w:rsidRDefault="00EB67D5" w14:paraId="3C617960" w14:textId="77777777">
            <w:pPr>
              <w:pStyle w:val="TableParagraph"/>
              <w:spacing w:before="1"/>
              <w:ind w:left="110"/>
              <w:jc w:val="left"/>
            </w:pPr>
            <w:r>
              <w:rPr>
                <w:spacing w:val="-2"/>
              </w:rPr>
              <w:t>111.48%</w:t>
            </w:r>
          </w:p>
        </w:tc>
        <w:tc>
          <w:tcPr>
            <w:tcW w:w="1079" w:type="dxa"/>
          </w:tcPr>
          <w:p w:rsidR="00720395" w:rsidRDefault="00EB67D5" w14:paraId="027A2415" w14:textId="77777777">
            <w:pPr>
              <w:pStyle w:val="TableParagraph"/>
              <w:spacing w:before="1"/>
              <w:ind w:left="111"/>
              <w:jc w:val="left"/>
            </w:pPr>
            <w:r>
              <w:rPr>
                <w:spacing w:val="-2"/>
              </w:rPr>
              <w:t>113.96%</w:t>
            </w:r>
          </w:p>
        </w:tc>
        <w:tc>
          <w:tcPr>
            <w:tcW w:w="1468" w:type="dxa"/>
          </w:tcPr>
          <w:p w:rsidR="00720395" w:rsidRDefault="00EB67D5" w14:paraId="22C6E2B1" w14:textId="77777777">
            <w:pPr>
              <w:pStyle w:val="TableParagraph"/>
              <w:spacing w:before="1"/>
              <w:ind w:left="112"/>
              <w:jc w:val="left"/>
            </w:pPr>
            <w:r>
              <w:rPr>
                <w:spacing w:val="-2"/>
              </w:rPr>
              <w:t>113.00%</w:t>
            </w:r>
          </w:p>
        </w:tc>
        <w:tc>
          <w:tcPr>
            <w:tcW w:w="1470" w:type="dxa"/>
          </w:tcPr>
          <w:p w:rsidR="00720395" w:rsidRDefault="00EB67D5" w14:paraId="42F36876" w14:textId="77777777">
            <w:pPr>
              <w:pStyle w:val="TableParagraph"/>
              <w:spacing w:before="1"/>
              <w:ind w:left="112"/>
              <w:jc w:val="left"/>
            </w:pPr>
            <w:r>
              <w:rPr>
                <w:spacing w:val="-2"/>
              </w:rPr>
              <w:t>113.01%</w:t>
            </w:r>
          </w:p>
        </w:tc>
      </w:tr>
    </w:tbl>
    <w:p w:rsidR="00C03B15" w:rsidRDefault="00EB67D5" w14:paraId="7BBF842A" w14:textId="77777777">
      <w:pPr>
        <w:pStyle w:val="BodyText"/>
        <w:spacing w:before="219" w:line="259" w:lineRule="auto"/>
        <w:ind w:left="101" w:right="101"/>
      </w:pPr>
      <w:r>
        <w:t xml:space="preserve">The five-bedroom FMR was calculated by adding 15% over the four-bedroom HUD FMR. Depending on the agency Budget Authority, if necessary, we will reduce the Payment Standard to </w:t>
      </w:r>
      <w:r w:rsidR="003A3E4C">
        <w:t>100%</w:t>
      </w:r>
      <w:r>
        <w:t xml:space="preserve"> FMR.</w:t>
      </w:r>
      <w:r>
        <w:rPr>
          <w:spacing w:val="77"/>
        </w:rPr>
        <w:t xml:space="preserve"> </w:t>
      </w:r>
      <w:r>
        <w:t xml:space="preserve">At the current time, funding is not an issue; therefore, we will use the waiver up to 120% Payment Standards for all areas except those listed below. </w:t>
      </w:r>
    </w:p>
    <w:p w:rsidR="00720395" w:rsidP="3085B9C2" w:rsidRDefault="00EB67D5" w14:paraId="5790E13D" w14:textId="5841F833">
      <w:pPr>
        <w:pStyle w:val="BodyText"/>
        <w:shd w:val="clear" w:color="auto" w:fill="FFFFFF" w:themeFill="background1"/>
        <w:spacing w:before="219" w:line="259" w:lineRule="auto"/>
        <w:ind w:left="101" w:right="101"/>
        <w:rPr>
          <w:b w:val="1"/>
          <w:bCs w:val="1"/>
          <w:color w:val="95B3D7" w:themeColor="accent1" w:themeTint="99" w:themeShade="FF"/>
        </w:rPr>
      </w:pPr>
      <w:r w:rsidR="00EB67D5">
        <w:rPr/>
        <w:t>The payment standards below are based on Small</w:t>
      </w:r>
      <w:r w:rsidR="00EB67D5">
        <w:rPr>
          <w:spacing w:val="-1"/>
        </w:rPr>
        <w:t xml:space="preserve"> </w:t>
      </w:r>
      <w:r w:rsidR="00EB67D5">
        <w:rPr/>
        <w:t>Area</w:t>
      </w:r>
      <w:r w:rsidR="00EB67D5">
        <w:rPr>
          <w:spacing w:val="-2"/>
        </w:rPr>
        <w:t xml:space="preserve"> </w:t>
      </w:r>
      <w:r w:rsidR="00EB67D5">
        <w:rPr/>
        <w:t>Fair</w:t>
      </w:r>
      <w:r w:rsidR="00EB67D5">
        <w:rPr>
          <w:spacing w:val="-2"/>
        </w:rPr>
        <w:t xml:space="preserve"> </w:t>
      </w:r>
      <w:r w:rsidR="00EB67D5">
        <w:rPr/>
        <w:t>Market</w:t>
      </w:r>
      <w:r w:rsidR="00EB67D5">
        <w:rPr>
          <w:spacing w:val="-2"/>
        </w:rPr>
        <w:t xml:space="preserve"> </w:t>
      </w:r>
      <w:r w:rsidR="00EB67D5">
        <w:rPr/>
        <w:t>Rents</w:t>
      </w:r>
      <w:r w:rsidR="00EB67D5">
        <w:rPr>
          <w:spacing w:val="-2"/>
        </w:rPr>
        <w:t xml:space="preserve"> </w:t>
      </w:r>
      <w:r w:rsidR="00EB67D5">
        <w:rPr/>
        <w:t>by</w:t>
      </w:r>
      <w:r w:rsidR="00EB67D5">
        <w:rPr>
          <w:spacing w:val="-2"/>
        </w:rPr>
        <w:t xml:space="preserve"> </w:t>
      </w:r>
      <w:r w:rsidR="00EB67D5">
        <w:rPr/>
        <w:t>zip</w:t>
      </w:r>
      <w:r w:rsidR="00EB67D5">
        <w:rPr>
          <w:spacing w:val="-2"/>
        </w:rPr>
        <w:t xml:space="preserve"> </w:t>
      </w:r>
      <w:r w:rsidR="00EB67D5">
        <w:rPr/>
        <w:t>code. These</w:t>
      </w:r>
      <w:r w:rsidR="00EB67D5">
        <w:rPr>
          <w:spacing w:val="-4"/>
        </w:rPr>
        <w:t xml:space="preserve"> </w:t>
      </w:r>
      <w:r w:rsidR="00EB67D5">
        <w:rPr/>
        <w:t>are</w:t>
      </w:r>
      <w:r w:rsidR="00EB67D5">
        <w:rPr>
          <w:spacing w:val="-4"/>
        </w:rPr>
        <w:t xml:space="preserve"> </w:t>
      </w:r>
      <w:r w:rsidR="00EB67D5">
        <w:rPr/>
        <w:t>t</w:t>
      </w:r>
      <w:r w:rsidR="47AB34BC">
        <w:rPr/>
        <w:t>he</w:t>
      </w:r>
      <w:r w:rsidR="00EB67D5">
        <w:rPr>
          <w:spacing w:val="-4"/>
        </w:rPr>
        <w:t xml:space="preserve"> </w:t>
      </w:r>
      <w:r w:rsidR="00EB67D5">
        <w:rPr/>
        <w:t>high</w:t>
      </w:r>
      <w:r w:rsidR="00EB67D5">
        <w:rPr>
          <w:spacing w:val="-4"/>
        </w:rPr>
        <w:t xml:space="preserve"> </w:t>
      </w:r>
      <w:r w:rsidR="00EB67D5">
        <w:rPr/>
        <w:t>opportunity</w:t>
      </w:r>
      <w:r w:rsidR="00EB67D5">
        <w:rPr>
          <w:spacing w:val="-4"/>
        </w:rPr>
        <w:t xml:space="preserve"> </w:t>
      </w:r>
      <w:r w:rsidR="00EB67D5">
        <w:rPr/>
        <w:t>areas</w:t>
      </w:r>
      <w:r w:rsidR="00EB67D5">
        <w:rPr>
          <w:spacing w:val="-4"/>
        </w:rPr>
        <w:t xml:space="preserve"> </w:t>
      </w:r>
      <w:r w:rsidR="00EB67D5">
        <w:rPr/>
        <w:t>that</w:t>
      </w:r>
      <w:r w:rsidR="00EB67D5">
        <w:rPr>
          <w:spacing w:val="-4"/>
        </w:rPr>
        <w:t xml:space="preserve"> </w:t>
      </w:r>
      <w:r w:rsidR="00EB67D5">
        <w:rPr/>
        <w:t>will</w:t>
      </w:r>
      <w:r w:rsidR="00EB67D5">
        <w:rPr>
          <w:spacing w:val="-4"/>
        </w:rPr>
        <w:t xml:space="preserve"> </w:t>
      </w:r>
      <w:r w:rsidR="00EB67D5">
        <w:rPr/>
        <w:t>assist</w:t>
      </w:r>
      <w:r w:rsidR="00EB67D5">
        <w:rPr>
          <w:spacing w:val="-4"/>
        </w:rPr>
        <w:t xml:space="preserve"> </w:t>
      </w:r>
      <w:r w:rsidR="00EB67D5">
        <w:rPr/>
        <w:t>with</w:t>
      </w:r>
      <w:r w:rsidR="00EB67D5">
        <w:rPr>
          <w:spacing w:val="-4"/>
        </w:rPr>
        <w:t xml:space="preserve"> </w:t>
      </w:r>
      <w:r w:rsidR="00EB67D5">
        <w:rPr/>
        <w:t>over subsidizing low poverty areas.</w:t>
      </w:r>
      <w:r w:rsidR="00C03B15">
        <w:rPr/>
        <w:t xml:space="preserve"> All payment standards range from 90-116% of the SAFRM’s 2024.</w:t>
      </w:r>
      <w:r w:rsidR="29DBF354">
        <w:rPr/>
        <w:t xml:space="preserve"> </w:t>
      </w:r>
      <w:r w:rsidRPr="3085B9C2" w:rsidR="447393FA">
        <w:rPr>
          <w:b w:val="1"/>
          <w:bCs w:val="1"/>
          <w:color w:val="95B3D7" w:themeColor="accent1" w:themeTint="99" w:themeShade="FF"/>
        </w:rPr>
        <w:t xml:space="preserve">Th</w:t>
      </w:r>
      <w:r w:rsidRPr="3085B9C2" w:rsidR="1143A7BF">
        <w:rPr>
          <w:b w:val="1"/>
          <w:bCs w:val="1"/>
          <w:color w:val="95B3D7" w:themeColor="accent1" w:themeTint="99" w:themeShade="FF"/>
        </w:rPr>
        <w:t xml:space="preserve">is</w:t>
      </w:r>
      <w:r w:rsidRPr="3085B9C2" w:rsidR="447393FA">
        <w:rPr>
          <w:b w:val="1"/>
          <w:bCs w:val="1"/>
          <w:color w:val="95B3D7" w:themeColor="accent1" w:themeTint="99" w:themeShade="FF"/>
        </w:rPr>
        <w:t xml:space="preserve"> color</w:t>
      </w:r>
      <w:r w:rsidRPr="3085B9C2" w:rsidR="2DCAD6DC">
        <w:rPr>
          <w:b w:val="1"/>
          <w:bCs w:val="1"/>
          <w:color w:val="95B3D7" w:themeColor="accent1" w:themeTint="99" w:themeShade="FF"/>
        </w:rPr>
        <w:t xml:space="preserve"> </w:t>
      </w:r>
      <w:r w:rsidRPr="3085B9C2" w:rsidR="139AA1E8">
        <w:rPr>
          <w:b w:val="1"/>
          <w:bCs w:val="1"/>
          <w:color w:val="95B3D7" w:themeColor="accent1" w:themeTint="99" w:themeShade="FF"/>
        </w:rPr>
        <w:t xml:space="preserve">is 1</w:t>
      </w:r>
      <w:r w:rsidRPr="3085B9C2" w:rsidR="3C216B4E">
        <w:rPr>
          <w:b w:val="1"/>
          <w:bCs w:val="1"/>
          <w:color w:val="95B3D7" w:themeColor="accent1" w:themeTint="99" w:themeShade="FF"/>
        </w:rPr>
        <w:t xml:space="preserve">10</w:t>
      </w:r>
      <w:r w:rsidRPr="3085B9C2" w:rsidR="139AA1E8">
        <w:rPr>
          <w:b w:val="1"/>
          <w:bCs w:val="1"/>
          <w:color w:val="95B3D7" w:themeColor="accent1" w:themeTint="99" w:themeShade="FF"/>
        </w:rPr>
        <w:t xml:space="preserve">%</w:t>
      </w:r>
      <w:r w:rsidRPr="3085B9C2" w:rsidR="139AA1E8">
        <w:rPr>
          <w:b w:val="1"/>
          <w:bCs w:val="1"/>
          <w:color w:val="95B3D7" w:themeColor="accent1" w:themeTint="99" w:themeShade="FF"/>
        </w:rPr>
        <w:t xml:space="preserve"> SAFMR 2024.</w:t>
      </w:r>
    </w:p>
    <w:p w:rsidR="00720395" w:rsidP="3085B9C2" w:rsidRDefault="00720395" w14:paraId="6C1DCAE2" w14:textId="77777777">
      <w:pPr>
        <w:pStyle w:val="BodyText"/>
        <w:shd w:val="clear" w:color="auto" w:fill="FFFFFF" w:themeFill="background1"/>
        <w:spacing w:before="10"/>
        <w:rPr>
          <w:b w:val="1"/>
          <w:bCs w:val="1"/>
          <w:color w:val="95B3D7" w:themeColor="accent1" w:themeTint="99" w:themeShade="FF"/>
          <w:sz w:val="8"/>
          <w:szCs w:val="8"/>
        </w:rPr>
      </w:pPr>
    </w:p>
    <w:tbl>
      <w:tblPr>
        <w:tblW w:w="9284" w:type="dxa"/>
        <w:tblInd w:w="1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154"/>
        <w:gridCol w:w="1154"/>
        <w:gridCol w:w="1156"/>
        <w:gridCol w:w="1200"/>
        <w:gridCol w:w="1215"/>
        <w:gridCol w:w="1215"/>
        <w:gridCol w:w="1230"/>
      </w:tblGrid>
      <w:tr w:rsidR="00C03B15" w:rsidTr="3085B9C2" w14:paraId="289D2CE0" w14:textId="77777777">
        <w:trPr>
          <w:trHeight w:val="719"/>
        </w:trPr>
        <w:tc>
          <w:tcPr>
            <w:tcW w:w="960" w:type="dxa"/>
            <w:tcMar/>
          </w:tcPr>
          <w:p w:rsidR="00C03B15" w:rsidRDefault="00C03B15" w14:paraId="4DFD2541" w14:textId="77777777">
            <w:pPr>
              <w:pStyle w:val="TableParagraph"/>
              <w:spacing w:before="152"/>
              <w:ind w:left="11"/>
              <w:rPr>
                <w:b/>
              </w:rPr>
            </w:pPr>
            <w:r>
              <w:rPr>
                <w:b/>
              </w:rPr>
              <w:t>Zip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Code</w:t>
            </w:r>
          </w:p>
        </w:tc>
        <w:tc>
          <w:tcPr>
            <w:tcW w:w="1154" w:type="dxa"/>
            <w:shd w:val="clear" w:color="auto" w:fill="auto"/>
            <w:tcMar/>
          </w:tcPr>
          <w:p w:rsidRPr="00C03B15" w:rsidR="00C03B15" w:rsidRDefault="00C03B15" w14:paraId="3FF8F6ED" w14:textId="6FBD82B0">
            <w:pPr>
              <w:pStyle w:val="TableParagraph"/>
              <w:spacing w:before="152"/>
              <w:ind w:right="4"/>
              <w:rPr>
                <w:b/>
                <w:bCs/>
                <w:color w:val="333333"/>
                <w:spacing w:val="-2"/>
              </w:rPr>
            </w:pPr>
            <w:r w:rsidRPr="00C03B15">
              <w:rPr>
                <w:b/>
                <w:bCs/>
                <w:color w:val="333333"/>
                <w:spacing w:val="-2"/>
              </w:rPr>
              <w:t>Area</w:t>
            </w:r>
          </w:p>
        </w:tc>
        <w:tc>
          <w:tcPr>
            <w:tcW w:w="1154" w:type="dxa"/>
            <w:shd w:val="clear" w:color="auto" w:fill="FFE699"/>
            <w:tcMar/>
          </w:tcPr>
          <w:p w:rsidR="00C03B15" w:rsidRDefault="00C03B15" w14:paraId="038B10D9" w14:textId="35D17818">
            <w:pPr>
              <w:pStyle w:val="TableParagraph"/>
              <w:spacing w:before="152"/>
              <w:ind w:right="4"/>
            </w:pPr>
            <w:r>
              <w:rPr>
                <w:color w:val="333333"/>
                <w:spacing w:val="-2"/>
              </w:rPr>
              <w:t>Efficiency</w:t>
            </w:r>
          </w:p>
        </w:tc>
        <w:tc>
          <w:tcPr>
            <w:tcW w:w="1156" w:type="dxa"/>
            <w:shd w:val="clear" w:color="auto" w:fill="FFE699"/>
            <w:tcMar/>
          </w:tcPr>
          <w:p w:rsidR="00C03B15" w:rsidRDefault="00C03B15" w14:paraId="09120D55" w14:textId="77777777">
            <w:pPr>
              <w:pStyle w:val="TableParagraph"/>
              <w:spacing w:before="15" w:line="259" w:lineRule="auto"/>
              <w:ind w:left="170" w:right="151" w:firstLine="225"/>
              <w:jc w:val="left"/>
            </w:pPr>
            <w:r>
              <w:rPr>
                <w:color w:val="333333"/>
                <w:spacing w:val="-4"/>
              </w:rPr>
              <w:t xml:space="preserve">One </w:t>
            </w:r>
            <w:r>
              <w:rPr>
                <w:color w:val="333333"/>
                <w:spacing w:val="-2"/>
              </w:rPr>
              <w:t>Bedroom</w:t>
            </w:r>
          </w:p>
        </w:tc>
        <w:tc>
          <w:tcPr>
            <w:tcW w:w="1200" w:type="dxa"/>
            <w:shd w:val="clear" w:color="auto" w:fill="FFE699"/>
            <w:tcMar/>
          </w:tcPr>
          <w:p w:rsidR="00C03B15" w:rsidRDefault="00C03B15" w14:paraId="149627B6" w14:textId="77777777">
            <w:pPr>
              <w:pStyle w:val="TableParagraph"/>
              <w:spacing w:before="15" w:line="259" w:lineRule="auto"/>
              <w:ind w:left="168" w:right="151" w:firstLine="206"/>
              <w:jc w:val="left"/>
            </w:pPr>
            <w:r>
              <w:rPr>
                <w:color w:val="333333"/>
                <w:spacing w:val="-4"/>
              </w:rPr>
              <w:t xml:space="preserve">Two </w:t>
            </w:r>
            <w:r>
              <w:rPr>
                <w:color w:val="333333"/>
                <w:spacing w:val="-2"/>
              </w:rPr>
              <w:t>Bedroom</w:t>
            </w:r>
          </w:p>
        </w:tc>
        <w:tc>
          <w:tcPr>
            <w:tcW w:w="1215" w:type="dxa"/>
            <w:shd w:val="clear" w:color="auto" w:fill="FFE699"/>
            <w:tcMar/>
          </w:tcPr>
          <w:p w:rsidR="00C03B15" w:rsidRDefault="00C03B15" w14:paraId="5F7E1C93" w14:textId="77777777">
            <w:pPr>
              <w:pStyle w:val="TableParagraph"/>
              <w:spacing w:before="15" w:line="259" w:lineRule="auto"/>
              <w:ind w:left="169" w:right="150" w:firstLine="151"/>
              <w:jc w:val="left"/>
            </w:pPr>
            <w:r>
              <w:rPr>
                <w:color w:val="333333"/>
                <w:spacing w:val="-2"/>
              </w:rPr>
              <w:t>Three Bedroom</w:t>
            </w:r>
          </w:p>
        </w:tc>
        <w:tc>
          <w:tcPr>
            <w:tcW w:w="1215" w:type="dxa"/>
            <w:shd w:val="clear" w:color="auto" w:fill="FFE699"/>
            <w:tcMar/>
          </w:tcPr>
          <w:p w:rsidR="00C03B15" w:rsidRDefault="00C03B15" w14:paraId="041B1ABC" w14:textId="77777777">
            <w:pPr>
              <w:pStyle w:val="TableParagraph"/>
              <w:spacing w:before="15" w:line="259" w:lineRule="auto"/>
              <w:ind w:left="169" w:right="150" w:firstLine="199"/>
              <w:jc w:val="left"/>
            </w:pPr>
            <w:r>
              <w:rPr>
                <w:color w:val="333333"/>
                <w:spacing w:val="-4"/>
              </w:rPr>
              <w:t xml:space="preserve">Four </w:t>
            </w:r>
            <w:r>
              <w:rPr>
                <w:color w:val="333333"/>
                <w:spacing w:val="-2"/>
              </w:rPr>
              <w:t>Bedroom</w:t>
            </w:r>
          </w:p>
        </w:tc>
        <w:tc>
          <w:tcPr>
            <w:tcW w:w="1230" w:type="dxa"/>
            <w:shd w:val="clear" w:color="auto" w:fill="FFE699"/>
            <w:tcMar/>
          </w:tcPr>
          <w:p w:rsidR="00C03B15" w:rsidRDefault="00C03B15" w14:paraId="1EDD3DEB" w14:textId="77777777">
            <w:pPr>
              <w:pStyle w:val="TableParagraph"/>
              <w:spacing w:before="15" w:line="259" w:lineRule="auto"/>
              <w:ind w:left="172" w:right="149" w:firstLine="211"/>
              <w:jc w:val="left"/>
            </w:pPr>
            <w:r>
              <w:rPr>
                <w:spacing w:val="-4"/>
              </w:rPr>
              <w:t xml:space="preserve">Five </w:t>
            </w:r>
            <w:r>
              <w:rPr>
                <w:spacing w:val="-2"/>
              </w:rPr>
              <w:t>Bedroom</w:t>
            </w:r>
          </w:p>
        </w:tc>
      </w:tr>
      <w:tr w:rsidR="00C03B15" w:rsidTr="3085B9C2" w14:paraId="7838285E" w14:textId="77777777">
        <w:trPr>
          <w:trHeight w:val="448"/>
        </w:trPr>
        <w:tc>
          <w:tcPr>
            <w:tcW w:w="960" w:type="dxa"/>
            <w:tcMar/>
          </w:tcPr>
          <w:p w:rsidR="00C03B15" w:rsidP="4947051D" w:rsidRDefault="00C03B15" w14:paraId="30CF524F" w14:textId="2E4BF85F">
            <w:pPr>
              <w:pStyle w:val="TableParagraph"/>
              <w:ind w:left="11" w:right="2"/>
              <w:rPr>
                <w:b w:val="1"/>
                <w:bCs w:val="1"/>
              </w:rPr>
            </w:pPr>
            <w:r w:rsidRPr="4947051D" w:rsidR="00C03B15">
              <w:rPr>
                <w:b w:val="1"/>
                <w:bCs w:val="1"/>
                <w:spacing w:val="-2"/>
              </w:rPr>
              <w:t>93908</w:t>
            </w:r>
            <w:r w:rsidRPr="4947051D" w:rsidR="306ED5C3">
              <w:rPr>
                <w:b w:val="1"/>
                <w:bCs w:val="1"/>
                <w:spacing w:val="-2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3CCA0ACC" w14:textId="79A39A37">
            <w:pPr>
              <w:pStyle w:val="TableParagraph"/>
              <w:ind w:right="4"/>
              <w:rPr>
                <w:color w:val="333333"/>
                <w:spacing w:val="-2"/>
              </w:rPr>
            </w:pPr>
            <w:r>
              <w:rPr>
                <w:color w:val="333333"/>
                <w:spacing w:val="-2"/>
              </w:rPr>
              <w:t>Corral De Tierra (Salinas)</w:t>
            </w:r>
          </w:p>
        </w:tc>
        <w:tc>
          <w:tcPr>
            <w:tcW w:w="1154" w:type="dxa"/>
            <w:shd w:val="clear" w:color="auto" w:fill="D9E2F3"/>
            <w:tcMar/>
          </w:tcPr>
          <w:p w:rsidR="00C03B15" w:rsidP="4947051D" w:rsidRDefault="00C03B15" w14:paraId="1C957EBD" w14:textId="4D25C381">
            <w:pPr>
              <w:pStyle w:val="TableParagraph"/>
              <w:ind w:right="4"/>
              <w:rPr>
                <w:color w:val="333333"/>
              </w:rPr>
            </w:pPr>
            <w:r w:rsidR="2550E346">
              <w:rPr>
                <w:color w:val="333333"/>
                <w:spacing w:val="-2"/>
              </w:rPr>
              <w:t>$3,861</w:t>
            </w:r>
          </w:p>
        </w:tc>
        <w:tc>
          <w:tcPr>
            <w:tcW w:w="1156" w:type="dxa"/>
            <w:shd w:val="clear" w:color="auto" w:fill="D9E2F3"/>
            <w:tcMar/>
          </w:tcPr>
          <w:p w:rsidR="00C03B15" w:rsidP="4947051D" w:rsidRDefault="00C03B15" w14:paraId="2E2BCA90" w14:textId="77777777">
            <w:pPr>
              <w:pStyle w:val="TableParagraph"/>
              <w:ind w:left="17" w:right="4"/>
              <w:rPr>
                <w:color w:val="333333"/>
              </w:rPr>
            </w:pPr>
            <w:r w:rsidR="2550E346">
              <w:rPr>
                <w:color w:val="333333"/>
                <w:spacing w:val="-2"/>
              </w:rPr>
              <w:t>$3,905</w:t>
            </w:r>
          </w:p>
        </w:tc>
        <w:tc>
          <w:tcPr>
            <w:tcW w:w="1200" w:type="dxa"/>
            <w:shd w:val="clear" w:color="auto" w:fill="D9E2F3"/>
            <w:tcMar/>
          </w:tcPr>
          <w:p w:rsidR="00C03B15" w:rsidP="4947051D" w:rsidRDefault="00C03B15" w14:paraId="6106CF1A" w14:textId="77777777">
            <w:pPr>
              <w:pStyle w:val="TableParagraph"/>
              <w:ind w:right="2"/>
              <w:rPr>
                <w:color w:val="333333"/>
              </w:rPr>
            </w:pPr>
            <w:r w:rsidR="2550E346">
              <w:rPr>
                <w:color w:val="333333"/>
                <w:spacing w:val="-2"/>
              </w:rPr>
              <w:t>$4,752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P="4947051D" w:rsidRDefault="00C03B15" w14:paraId="5D43FBA6" w14:textId="77777777">
            <w:pPr>
              <w:pStyle w:val="TableParagraph"/>
              <w:ind w:right="1"/>
              <w:rPr>
                <w:color w:val="333333"/>
              </w:rPr>
            </w:pPr>
            <w:r w:rsidR="2550E346">
              <w:rPr>
                <w:color w:val="333333"/>
                <w:spacing w:val="-2"/>
              </w:rPr>
              <w:t>$6,589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P="4947051D" w:rsidRDefault="00C03B15" w14:paraId="1419FC07" w14:textId="77777777">
            <w:pPr>
              <w:pStyle w:val="TableParagraph"/>
              <w:rPr>
                <w:color w:val="333333"/>
              </w:rPr>
            </w:pPr>
            <w:r w:rsidR="2550E346">
              <w:rPr>
                <w:color w:val="333333"/>
                <w:spacing w:val="-2"/>
              </w:rPr>
              <w:t>$7,260</w:t>
            </w:r>
          </w:p>
        </w:tc>
        <w:tc>
          <w:tcPr>
            <w:tcW w:w="1230" w:type="dxa"/>
            <w:shd w:val="clear" w:color="auto" w:fill="D9E2F3"/>
            <w:tcMar/>
          </w:tcPr>
          <w:p w:rsidR="00C03B15" w:rsidRDefault="00C03B15" w14:paraId="43E66186" w14:textId="77777777">
            <w:pPr>
              <w:pStyle w:val="TableParagraph"/>
              <w:ind w:left="17"/>
            </w:pPr>
            <w:r w:rsidR="2550E346">
              <w:rPr>
                <w:spacing w:val="-2"/>
              </w:rPr>
              <w:t>$8,349</w:t>
            </w:r>
          </w:p>
        </w:tc>
      </w:tr>
      <w:tr w:rsidR="00C03B15" w:rsidTr="3085B9C2" w14:paraId="2B15A7B6" w14:textId="77777777">
        <w:trPr>
          <w:trHeight w:val="448"/>
        </w:trPr>
        <w:tc>
          <w:tcPr>
            <w:tcW w:w="960" w:type="dxa"/>
            <w:tcMar/>
          </w:tcPr>
          <w:p w:rsidR="00C03B15" w:rsidRDefault="00C03B15" w14:paraId="1D71A46C" w14:textId="77777777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93921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46A90BC4" w14:textId="6CAE1D4B">
            <w:pPr>
              <w:pStyle w:val="TableParagraph"/>
              <w:ind w:right="4"/>
              <w:rPr>
                <w:spacing w:val="-2"/>
              </w:rPr>
            </w:pPr>
            <w:r>
              <w:rPr>
                <w:spacing w:val="-2"/>
              </w:rPr>
              <w:t>Carmel-By-The-Sea</w:t>
            </w:r>
          </w:p>
        </w:tc>
        <w:tc>
          <w:tcPr>
            <w:tcW w:w="1154" w:type="dxa"/>
            <w:shd w:val="clear" w:color="auto" w:fill="D9E2F3"/>
            <w:tcMar/>
          </w:tcPr>
          <w:p w:rsidR="00C03B15" w:rsidRDefault="00C03B15" w14:paraId="2BBD89E5" w14:textId="2E0D1345">
            <w:pPr>
              <w:pStyle w:val="TableParagraph"/>
              <w:ind w:right="4"/>
            </w:pPr>
            <w:r w:rsidR="753E65BC">
              <w:rPr>
                <w:spacing w:val="-2"/>
              </w:rPr>
              <w:t>$3,553</w:t>
            </w:r>
          </w:p>
        </w:tc>
        <w:tc>
          <w:tcPr>
            <w:tcW w:w="1156" w:type="dxa"/>
            <w:shd w:val="clear" w:color="auto" w:fill="D9E2F3"/>
            <w:tcMar/>
          </w:tcPr>
          <w:p w:rsidR="00C03B15" w:rsidRDefault="00C03B15" w14:paraId="215FD4AF" w14:textId="77777777">
            <w:pPr>
              <w:pStyle w:val="TableParagraph"/>
              <w:ind w:left="17" w:right="4"/>
            </w:pPr>
            <w:r w:rsidR="753E65BC">
              <w:rPr>
                <w:spacing w:val="-2"/>
              </w:rPr>
              <w:t>$3,597</w:t>
            </w:r>
          </w:p>
        </w:tc>
        <w:tc>
          <w:tcPr>
            <w:tcW w:w="1200" w:type="dxa"/>
            <w:shd w:val="clear" w:color="auto" w:fill="D9E2F3"/>
            <w:tcMar/>
          </w:tcPr>
          <w:p w:rsidR="00C03B15" w:rsidRDefault="00C03B15" w14:paraId="746F03C7" w14:textId="77777777">
            <w:pPr>
              <w:pStyle w:val="TableParagraph"/>
              <w:ind w:right="2"/>
            </w:pPr>
            <w:r w:rsidR="753E65BC">
              <w:rPr>
                <w:spacing w:val="-2"/>
              </w:rPr>
              <w:t>$4,378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RDefault="00C03B15" w14:paraId="61F0F110" w14:textId="77777777">
            <w:pPr>
              <w:pStyle w:val="TableParagraph"/>
              <w:ind w:right="1"/>
            </w:pPr>
            <w:r w:rsidR="753E65BC">
              <w:rPr>
                <w:spacing w:val="-2"/>
              </w:rPr>
              <w:t>$6,072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RDefault="00C03B15" w14:paraId="735CD1BE" w14:textId="77777777">
            <w:pPr>
              <w:pStyle w:val="TableParagraph"/>
            </w:pPr>
            <w:r w:rsidR="753E65BC">
              <w:rPr>
                <w:spacing w:val="-2"/>
              </w:rPr>
              <w:t>$6,688</w:t>
            </w:r>
          </w:p>
        </w:tc>
        <w:tc>
          <w:tcPr>
            <w:tcW w:w="1230" w:type="dxa"/>
            <w:shd w:val="clear" w:color="auto" w:fill="D9E2F3"/>
            <w:tcMar/>
          </w:tcPr>
          <w:p w:rsidR="00C03B15" w:rsidRDefault="00C03B15" w14:paraId="4AE76B8C" w14:textId="77777777">
            <w:pPr>
              <w:pStyle w:val="TableParagraph"/>
              <w:ind w:left="17"/>
            </w:pPr>
            <w:r w:rsidR="753E65BC">
              <w:rPr>
                <w:spacing w:val="-2"/>
              </w:rPr>
              <w:t>$7,691</w:t>
            </w:r>
          </w:p>
        </w:tc>
      </w:tr>
      <w:tr w:rsidR="00C03B15" w:rsidTr="3085B9C2" w14:paraId="792ABD03" w14:textId="77777777">
        <w:trPr>
          <w:trHeight w:val="448"/>
        </w:trPr>
        <w:tc>
          <w:tcPr>
            <w:tcW w:w="960" w:type="dxa"/>
            <w:tcMar/>
          </w:tcPr>
          <w:p w:rsidR="00C03B15" w:rsidRDefault="00C03B15" w14:paraId="78CFC063" w14:textId="77777777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93923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3CC797BE" w14:textId="7D70998D">
            <w:pPr>
              <w:pStyle w:val="TableParagraph"/>
              <w:ind w:right="4"/>
              <w:rPr>
                <w:spacing w:val="-2"/>
              </w:rPr>
            </w:pPr>
            <w:r>
              <w:rPr>
                <w:spacing w:val="-2"/>
              </w:rPr>
              <w:t>Carmel-By-The-Sea</w:t>
            </w:r>
          </w:p>
        </w:tc>
        <w:tc>
          <w:tcPr>
            <w:tcW w:w="1154" w:type="dxa"/>
            <w:shd w:val="clear" w:color="auto" w:fill="FABF8F" w:themeFill="accent6" w:themeFillTint="99"/>
            <w:tcMar/>
          </w:tcPr>
          <w:p w:rsidR="00C03B15" w:rsidRDefault="00C03B15" w14:paraId="55149CE9" w14:textId="5E3545E7">
            <w:pPr>
              <w:pStyle w:val="TableParagraph"/>
              <w:ind w:right="4"/>
            </w:pPr>
            <w:r>
              <w:rPr>
                <w:spacing w:val="-2"/>
              </w:rPr>
              <w:t>$3,036</w:t>
            </w:r>
          </w:p>
        </w:tc>
        <w:tc>
          <w:tcPr>
            <w:tcW w:w="1156" w:type="dxa"/>
            <w:shd w:val="clear" w:color="auto" w:fill="FABF8F" w:themeFill="accent6" w:themeFillTint="99"/>
            <w:tcMar/>
          </w:tcPr>
          <w:p w:rsidR="00C03B15" w:rsidRDefault="00C03B15" w14:paraId="12D475BB" w14:textId="77777777">
            <w:pPr>
              <w:pStyle w:val="TableParagraph"/>
              <w:ind w:left="17" w:right="4"/>
            </w:pPr>
            <w:r>
              <w:rPr>
                <w:spacing w:val="-2"/>
              </w:rPr>
              <w:t>$3,157</w:t>
            </w:r>
          </w:p>
        </w:tc>
        <w:tc>
          <w:tcPr>
            <w:tcW w:w="1200" w:type="dxa"/>
            <w:shd w:val="clear" w:color="auto" w:fill="FABF8F" w:themeFill="accent6" w:themeFillTint="99"/>
            <w:tcMar/>
          </w:tcPr>
          <w:p w:rsidR="00C03B15" w:rsidRDefault="00C03B15" w14:paraId="7BB54DAA" w14:textId="77777777">
            <w:pPr>
              <w:pStyle w:val="TableParagraph"/>
              <w:ind w:right="2"/>
            </w:pPr>
            <w:r>
              <w:rPr>
                <w:spacing w:val="-2"/>
              </w:rPr>
              <w:t>$3,850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75715E94" w14:textId="77777777">
            <w:pPr>
              <w:pStyle w:val="TableParagraph"/>
              <w:ind w:right="1"/>
            </w:pPr>
            <w:r>
              <w:rPr>
                <w:spacing w:val="-2"/>
              </w:rPr>
              <w:t>$5,456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19463C4B" w14:textId="77777777">
            <w:pPr>
              <w:pStyle w:val="TableParagraph"/>
            </w:pPr>
            <w:r>
              <w:rPr>
                <w:spacing w:val="-2"/>
              </w:rPr>
              <w:t>$5,962</w:t>
            </w:r>
          </w:p>
        </w:tc>
        <w:tc>
          <w:tcPr>
            <w:tcW w:w="1230" w:type="dxa"/>
            <w:shd w:val="clear" w:color="auto" w:fill="FABF8F" w:themeFill="accent6" w:themeFillTint="99"/>
            <w:tcMar/>
          </w:tcPr>
          <w:p w:rsidR="00C03B15" w:rsidRDefault="00C03B15" w14:paraId="3683CBB5" w14:textId="77777777">
            <w:pPr>
              <w:pStyle w:val="TableParagraph"/>
              <w:ind w:left="17"/>
            </w:pPr>
            <w:r>
              <w:rPr>
                <w:spacing w:val="-2"/>
              </w:rPr>
              <w:t>$6,856</w:t>
            </w:r>
          </w:p>
        </w:tc>
      </w:tr>
      <w:tr w:rsidR="00C03B15" w:rsidTr="3085B9C2" w14:paraId="23651527" w14:textId="77777777">
        <w:trPr>
          <w:trHeight w:val="448"/>
        </w:trPr>
        <w:tc>
          <w:tcPr>
            <w:tcW w:w="960" w:type="dxa"/>
            <w:tcMar/>
          </w:tcPr>
          <w:p w:rsidR="00C03B15" w:rsidRDefault="00C03B15" w14:paraId="77A20942" w14:textId="77777777">
            <w:pPr>
              <w:pStyle w:val="TableParagraph"/>
              <w:spacing w:before="15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93924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5836E153" w14:textId="7D3FC6D2">
            <w:pPr>
              <w:pStyle w:val="TableParagraph"/>
              <w:spacing w:before="15"/>
              <w:ind w:right="4"/>
              <w:rPr>
                <w:spacing w:val="-2"/>
              </w:rPr>
            </w:pPr>
            <w:r>
              <w:rPr>
                <w:spacing w:val="-2"/>
              </w:rPr>
              <w:t>Carmel Valley</w:t>
            </w:r>
          </w:p>
        </w:tc>
        <w:tc>
          <w:tcPr>
            <w:tcW w:w="1154" w:type="dxa"/>
            <w:shd w:val="clear" w:color="auto" w:fill="FABF8F" w:themeFill="accent6" w:themeFillTint="99"/>
            <w:tcMar/>
          </w:tcPr>
          <w:p w:rsidR="00C03B15" w:rsidRDefault="00C03B15" w14:paraId="1E4A1BD8" w14:textId="50153248">
            <w:pPr>
              <w:pStyle w:val="TableParagraph"/>
              <w:spacing w:before="15"/>
              <w:ind w:right="4"/>
            </w:pPr>
            <w:r>
              <w:rPr>
                <w:spacing w:val="-2"/>
              </w:rPr>
              <w:t>$2,816</w:t>
            </w:r>
          </w:p>
        </w:tc>
        <w:tc>
          <w:tcPr>
            <w:tcW w:w="1156" w:type="dxa"/>
            <w:shd w:val="clear" w:color="auto" w:fill="FABF8F" w:themeFill="accent6" w:themeFillTint="99"/>
            <w:tcMar/>
          </w:tcPr>
          <w:p w:rsidR="00C03B15" w:rsidRDefault="00C03B15" w14:paraId="1C1AF27B" w14:textId="77777777">
            <w:pPr>
              <w:pStyle w:val="TableParagraph"/>
              <w:spacing w:before="15"/>
              <w:ind w:left="17" w:right="4"/>
            </w:pPr>
            <w:r>
              <w:rPr>
                <w:spacing w:val="-2"/>
              </w:rPr>
              <w:t>$2,926</w:t>
            </w:r>
          </w:p>
        </w:tc>
        <w:tc>
          <w:tcPr>
            <w:tcW w:w="1200" w:type="dxa"/>
            <w:shd w:val="clear" w:color="auto" w:fill="FABF8F" w:themeFill="accent6" w:themeFillTint="99"/>
            <w:tcMar/>
          </w:tcPr>
          <w:p w:rsidR="00C03B15" w:rsidRDefault="00C03B15" w14:paraId="50D51753" w14:textId="77777777">
            <w:pPr>
              <w:pStyle w:val="TableParagraph"/>
              <w:spacing w:before="15"/>
              <w:ind w:right="2"/>
            </w:pPr>
            <w:r>
              <w:rPr>
                <w:spacing w:val="-2"/>
              </w:rPr>
              <w:t>$3,564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19EC9F4D" w14:textId="77777777">
            <w:pPr>
              <w:pStyle w:val="TableParagraph"/>
              <w:spacing w:before="15"/>
              <w:ind w:right="1"/>
            </w:pPr>
            <w:r>
              <w:rPr>
                <w:spacing w:val="-2"/>
              </w:rPr>
              <w:t>$5,049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25A7FFC7" w14:textId="77777777">
            <w:pPr>
              <w:pStyle w:val="TableParagraph"/>
              <w:spacing w:before="15"/>
            </w:pPr>
            <w:r>
              <w:rPr>
                <w:spacing w:val="-2"/>
              </w:rPr>
              <w:t>$5,522</w:t>
            </w:r>
          </w:p>
        </w:tc>
        <w:tc>
          <w:tcPr>
            <w:tcW w:w="1230" w:type="dxa"/>
            <w:shd w:val="clear" w:color="auto" w:fill="FABF8F" w:themeFill="accent6" w:themeFillTint="99"/>
            <w:tcMar/>
          </w:tcPr>
          <w:p w:rsidR="00C03B15" w:rsidRDefault="00C03B15" w14:paraId="390C2E9D" w14:textId="77777777">
            <w:pPr>
              <w:pStyle w:val="TableParagraph"/>
              <w:spacing w:before="15"/>
              <w:ind w:left="17"/>
            </w:pPr>
            <w:r>
              <w:rPr>
                <w:spacing w:val="-2"/>
              </w:rPr>
              <w:t>$6,350</w:t>
            </w:r>
          </w:p>
        </w:tc>
      </w:tr>
      <w:tr w:rsidR="00C03B15" w:rsidTr="3085B9C2" w14:paraId="703F07C2" w14:textId="77777777">
        <w:trPr>
          <w:trHeight w:val="448"/>
        </w:trPr>
        <w:tc>
          <w:tcPr>
            <w:tcW w:w="960" w:type="dxa"/>
            <w:tcMar/>
          </w:tcPr>
          <w:p w:rsidR="00C03B15" w:rsidRDefault="00C03B15" w14:paraId="77E94405" w14:textId="77777777">
            <w:pPr>
              <w:pStyle w:val="TableParagraph"/>
              <w:spacing w:before="15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93940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5E2944E1" w14:textId="6617F263">
            <w:pPr>
              <w:pStyle w:val="TableParagraph"/>
              <w:spacing w:before="15"/>
              <w:ind w:right="4"/>
              <w:rPr>
                <w:spacing w:val="-2"/>
              </w:rPr>
            </w:pPr>
            <w:r>
              <w:rPr>
                <w:spacing w:val="-2"/>
              </w:rPr>
              <w:t>Monterey</w:t>
            </w:r>
          </w:p>
        </w:tc>
        <w:tc>
          <w:tcPr>
            <w:tcW w:w="1154" w:type="dxa"/>
            <w:shd w:val="clear" w:color="auto" w:fill="FABF8F" w:themeFill="accent6" w:themeFillTint="99"/>
            <w:tcMar/>
          </w:tcPr>
          <w:p w:rsidR="00C03B15" w:rsidRDefault="00C03B15" w14:paraId="4AE35F43" w14:textId="4C6F1FF1">
            <w:pPr>
              <w:pStyle w:val="TableParagraph"/>
              <w:spacing w:before="15"/>
              <w:ind w:right="4"/>
            </w:pPr>
            <w:r>
              <w:rPr>
                <w:spacing w:val="-2"/>
              </w:rPr>
              <w:t>$3,113</w:t>
            </w:r>
          </w:p>
        </w:tc>
        <w:tc>
          <w:tcPr>
            <w:tcW w:w="1156" w:type="dxa"/>
            <w:shd w:val="clear" w:color="auto" w:fill="FABF8F" w:themeFill="accent6" w:themeFillTint="99"/>
            <w:tcMar/>
          </w:tcPr>
          <w:p w:rsidR="00C03B15" w:rsidRDefault="00C03B15" w14:paraId="0FCA7977" w14:textId="77777777">
            <w:pPr>
              <w:pStyle w:val="TableParagraph"/>
              <w:spacing w:before="15"/>
              <w:ind w:left="17" w:right="4"/>
            </w:pPr>
            <w:r>
              <w:rPr>
                <w:spacing w:val="-2"/>
              </w:rPr>
              <w:t>$3,234</w:t>
            </w:r>
          </w:p>
        </w:tc>
        <w:tc>
          <w:tcPr>
            <w:tcW w:w="1200" w:type="dxa"/>
            <w:shd w:val="clear" w:color="auto" w:fill="FABF8F" w:themeFill="accent6" w:themeFillTint="99"/>
            <w:tcMar/>
          </w:tcPr>
          <w:p w:rsidR="00C03B15" w:rsidRDefault="00C03B15" w14:paraId="65A281D3" w14:textId="77777777">
            <w:pPr>
              <w:pStyle w:val="TableParagraph"/>
              <w:spacing w:before="15"/>
              <w:ind w:right="2"/>
            </w:pPr>
            <w:r>
              <w:rPr>
                <w:spacing w:val="-2"/>
              </w:rPr>
              <w:t>$3,949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265B7351" w14:textId="77777777">
            <w:pPr>
              <w:pStyle w:val="TableParagraph"/>
              <w:spacing w:before="15"/>
              <w:ind w:right="1"/>
            </w:pPr>
            <w:r>
              <w:rPr>
                <w:spacing w:val="-2"/>
              </w:rPr>
              <w:t>$5,599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1D63A0FA" w14:textId="77777777">
            <w:pPr>
              <w:pStyle w:val="TableParagraph"/>
              <w:spacing w:before="15"/>
            </w:pPr>
            <w:r>
              <w:rPr>
                <w:spacing w:val="-2"/>
              </w:rPr>
              <w:t>$6,116</w:t>
            </w:r>
          </w:p>
        </w:tc>
        <w:tc>
          <w:tcPr>
            <w:tcW w:w="1230" w:type="dxa"/>
            <w:shd w:val="clear" w:color="auto" w:fill="FABF8F" w:themeFill="accent6" w:themeFillTint="99"/>
            <w:tcMar/>
          </w:tcPr>
          <w:p w:rsidR="00C03B15" w:rsidRDefault="00C03B15" w14:paraId="1223534A" w14:textId="77777777">
            <w:pPr>
              <w:pStyle w:val="TableParagraph"/>
              <w:spacing w:before="15"/>
              <w:ind w:left="17"/>
            </w:pPr>
            <w:r>
              <w:rPr>
                <w:spacing w:val="-2"/>
              </w:rPr>
              <w:t>$7,033</w:t>
            </w:r>
          </w:p>
        </w:tc>
      </w:tr>
      <w:tr w:rsidR="00C03B15" w:rsidTr="3085B9C2" w14:paraId="1DDA34DD" w14:textId="77777777">
        <w:trPr>
          <w:trHeight w:val="445"/>
        </w:trPr>
        <w:tc>
          <w:tcPr>
            <w:tcW w:w="960" w:type="dxa"/>
            <w:tcMar/>
          </w:tcPr>
          <w:p w:rsidR="00C03B15" w:rsidRDefault="00C03B15" w14:paraId="3D19A16D" w14:textId="77777777">
            <w:pPr>
              <w:pStyle w:val="TableParagraph"/>
              <w:spacing w:before="15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93950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076D2216" w14:textId="2BCB88AC">
            <w:pPr>
              <w:pStyle w:val="TableParagraph"/>
              <w:spacing w:before="15"/>
              <w:ind w:right="4"/>
              <w:rPr>
                <w:spacing w:val="-2"/>
              </w:rPr>
            </w:pPr>
            <w:r>
              <w:rPr>
                <w:spacing w:val="-2"/>
              </w:rPr>
              <w:t>Pacific Grove</w:t>
            </w:r>
          </w:p>
        </w:tc>
        <w:tc>
          <w:tcPr>
            <w:tcW w:w="1154" w:type="dxa"/>
            <w:shd w:val="clear" w:color="auto" w:fill="D9E2F3"/>
            <w:tcMar/>
          </w:tcPr>
          <w:p w:rsidR="00C03B15" w:rsidRDefault="00C03B15" w14:paraId="1B52A77E" w14:textId="70444DE4">
            <w:pPr>
              <w:pStyle w:val="TableParagraph"/>
              <w:spacing w:before="15"/>
              <w:ind w:right="4"/>
            </w:pPr>
            <w:r w:rsidR="06ECC2E1">
              <w:rPr>
                <w:spacing w:val="-2"/>
              </w:rPr>
              <w:t>$3,366</w:t>
            </w:r>
          </w:p>
        </w:tc>
        <w:tc>
          <w:tcPr>
            <w:tcW w:w="1156" w:type="dxa"/>
            <w:shd w:val="clear" w:color="auto" w:fill="D9E2F3"/>
            <w:tcMar/>
          </w:tcPr>
          <w:p w:rsidR="00C03B15" w:rsidRDefault="00C03B15" w14:paraId="4CF05EE5" w14:textId="77777777">
            <w:pPr>
              <w:pStyle w:val="TableParagraph"/>
              <w:spacing w:before="15"/>
              <w:ind w:left="17" w:right="4"/>
            </w:pPr>
            <w:r w:rsidR="06ECC2E1">
              <w:rPr>
                <w:spacing w:val="-2"/>
              </w:rPr>
              <w:t>$3,410</w:t>
            </w:r>
          </w:p>
        </w:tc>
        <w:tc>
          <w:tcPr>
            <w:tcW w:w="1200" w:type="dxa"/>
            <w:shd w:val="clear" w:color="auto" w:fill="D9E2F3"/>
            <w:tcMar/>
          </w:tcPr>
          <w:p w:rsidR="00C03B15" w:rsidRDefault="00C03B15" w14:paraId="3C755407" w14:textId="77777777">
            <w:pPr>
              <w:pStyle w:val="TableParagraph"/>
              <w:spacing w:before="15"/>
              <w:ind w:right="2"/>
            </w:pPr>
            <w:r w:rsidR="06ECC2E1">
              <w:rPr>
                <w:spacing w:val="-2"/>
              </w:rPr>
              <w:t>$4,147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RDefault="00C03B15" w14:paraId="7C256C67" w14:textId="77777777">
            <w:pPr>
              <w:pStyle w:val="TableParagraph"/>
              <w:spacing w:before="15"/>
              <w:ind w:right="1"/>
            </w:pPr>
            <w:r w:rsidR="06ECC2E1">
              <w:rPr>
                <w:spacing w:val="-2"/>
              </w:rPr>
              <w:t>$5,753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RDefault="00C03B15" w14:paraId="42BC9FC8" w14:textId="77777777">
            <w:pPr>
              <w:pStyle w:val="TableParagraph"/>
              <w:spacing w:before="15"/>
            </w:pPr>
            <w:r w:rsidR="06ECC2E1">
              <w:rPr>
                <w:spacing w:val="-2"/>
              </w:rPr>
              <w:t>$6,336</w:t>
            </w:r>
          </w:p>
        </w:tc>
        <w:tc>
          <w:tcPr>
            <w:tcW w:w="1230" w:type="dxa"/>
            <w:shd w:val="clear" w:color="auto" w:fill="D9E2F3"/>
            <w:tcMar/>
          </w:tcPr>
          <w:p w:rsidR="00C03B15" w:rsidRDefault="00C03B15" w14:paraId="594A98F1" w14:textId="77777777">
            <w:pPr>
              <w:pStyle w:val="TableParagraph"/>
              <w:spacing w:before="15"/>
              <w:ind w:left="17"/>
            </w:pPr>
            <w:r w:rsidR="06ECC2E1">
              <w:rPr>
                <w:spacing w:val="-2"/>
              </w:rPr>
              <w:t>$7,286</w:t>
            </w:r>
          </w:p>
        </w:tc>
      </w:tr>
      <w:tr w:rsidR="00C03B15" w:rsidTr="3085B9C2" w14:paraId="5486394C" w14:textId="77777777">
        <w:trPr>
          <w:trHeight w:val="448"/>
        </w:trPr>
        <w:tc>
          <w:tcPr>
            <w:tcW w:w="960" w:type="dxa"/>
            <w:tcMar/>
          </w:tcPr>
          <w:p w:rsidR="00C03B15" w:rsidP="4947051D" w:rsidRDefault="00C03B15" w14:paraId="572AB78F" w14:textId="77777777">
            <w:pPr>
              <w:pStyle w:val="TableParagraph"/>
              <w:ind w:left="11" w:right="2"/>
              <w:rPr>
                <w:b w:val="1"/>
                <w:bCs w:val="1"/>
              </w:rPr>
            </w:pPr>
            <w:r w:rsidRPr="4947051D" w:rsidR="00C03B15">
              <w:rPr>
                <w:b w:val="1"/>
                <w:bCs w:val="1"/>
                <w:spacing w:val="-2"/>
              </w:rPr>
              <w:t>93953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14F3DDDF" w14:textId="755757D6">
            <w:pPr>
              <w:pStyle w:val="TableParagraph"/>
              <w:ind w:right="4"/>
              <w:rPr>
                <w:color w:val="333333"/>
                <w:spacing w:val="-2"/>
              </w:rPr>
            </w:pPr>
            <w:r>
              <w:rPr>
                <w:color w:val="333333"/>
                <w:spacing w:val="-2"/>
              </w:rPr>
              <w:t>Pebble Beach</w:t>
            </w:r>
          </w:p>
        </w:tc>
        <w:tc>
          <w:tcPr>
            <w:tcW w:w="1154" w:type="dxa"/>
            <w:shd w:val="clear" w:color="auto" w:fill="D9E2F3"/>
            <w:tcMar/>
          </w:tcPr>
          <w:p w:rsidR="00C03B15" w:rsidP="4947051D" w:rsidRDefault="00C03B15" w14:paraId="1CD0C869" w14:textId="38ACBBA6">
            <w:pPr>
              <w:pStyle w:val="TableParagraph"/>
              <w:suppressLineNumbers w:val="0"/>
              <w:bidi w:val="0"/>
              <w:spacing w:before="17" w:beforeAutospacing="off" w:after="0" w:afterAutospacing="off" w:line="259" w:lineRule="auto"/>
              <w:ind w:left="14" w:right="4"/>
              <w:jc w:val="center"/>
              <w:rPr>
                <w:color w:val="333333"/>
              </w:rPr>
            </w:pPr>
            <w:r w:rsidRPr="4947051D" w:rsidR="7BBE2CF5">
              <w:rPr>
                <w:color w:val="333333"/>
              </w:rPr>
              <w:t>$3,</w:t>
            </w:r>
            <w:r w:rsidRPr="4947051D" w:rsidR="6A15F0C2">
              <w:rPr>
                <w:color w:val="333333"/>
              </w:rPr>
              <w:t>510</w:t>
            </w:r>
          </w:p>
        </w:tc>
        <w:tc>
          <w:tcPr>
            <w:tcW w:w="1156" w:type="dxa"/>
            <w:shd w:val="clear" w:color="auto" w:fill="D9E2F3"/>
            <w:tcMar/>
          </w:tcPr>
          <w:p w:rsidR="00C03B15" w:rsidP="4947051D" w:rsidRDefault="00C03B15" w14:paraId="10A5275C" w14:textId="5010D7D0">
            <w:pPr>
              <w:pStyle w:val="TableParagraph"/>
              <w:suppressLineNumbers w:val="0"/>
              <w:bidi w:val="0"/>
              <w:spacing w:before="17" w:beforeAutospacing="off" w:after="0" w:afterAutospacing="off" w:line="259" w:lineRule="auto"/>
              <w:ind w:left="17" w:right="4"/>
              <w:jc w:val="center"/>
              <w:rPr>
                <w:color w:val="333333"/>
              </w:rPr>
            </w:pPr>
            <w:r w:rsidRPr="4947051D" w:rsidR="7BBE2CF5">
              <w:rPr>
                <w:color w:val="333333"/>
              </w:rPr>
              <w:t>$3,</w:t>
            </w:r>
            <w:r w:rsidRPr="4947051D" w:rsidR="72AB5E2F">
              <w:rPr>
                <w:color w:val="333333"/>
              </w:rPr>
              <w:t>550</w:t>
            </w:r>
          </w:p>
        </w:tc>
        <w:tc>
          <w:tcPr>
            <w:tcW w:w="1200" w:type="dxa"/>
            <w:shd w:val="clear" w:color="auto" w:fill="D9E2F3"/>
            <w:tcMar/>
          </w:tcPr>
          <w:p w:rsidR="00C03B15" w:rsidP="4947051D" w:rsidRDefault="00C03B15" w14:paraId="2AE3A547" w14:textId="1C6403F1">
            <w:pPr>
              <w:pStyle w:val="TableParagraph"/>
              <w:suppressLineNumbers w:val="0"/>
              <w:bidi w:val="0"/>
              <w:spacing w:before="17" w:beforeAutospacing="off" w:after="0" w:afterAutospacing="off" w:line="259" w:lineRule="auto"/>
              <w:ind w:left="14" w:right="2"/>
              <w:jc w:val="center"/>
              <w:rPr>
                <w:color w:val="333333"/>
              </w:rPr>
            </w:pPr>
            <w:r w:rsidRPr="4947051D" w:rsidR="7BBE2CF5">
              <w:rPr>
                <w:color w:val="333333"/>
              </w:rPr>
              <w:t>$4,</w:t>
            </w:r>
            <w:r w:rsidRPr="4947051D" w:rsidR="578AAC02">
              <w:rPr>
                <w:color w:val="333333"/>
              </w:rPr>
              <w:t>320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P="4947051D" w:rsidRDefault="00C03B15" w14:paraId="7A4858C0" w14:textId="19E71169">
            <w:pPr>
              <w:pStyle w:val="TableParagraph"/>
              <w:suppressLineNumbers w:val="0"/>
              <w:bidi w:val="0"/>
              <w:spacing w:before="17" w:beforeAutospacing="off" w:after="0" w:afterAutospacing="off" w:line="259" w:lineRule="auto"/>
              <w:ind w:left="14" w:right="1"/>
              <w:jc w:val="center"/>
              <w:rPr>
                <w:color w:val="333333"/>
              </w:rPr>
            </w:pPr>
            <w:r w:rsidRPr="4947051D" w:rsidR="7BBE2CF5">
              <w:rPr>
                <w:color w:val="333333"/>
              </w:rPr>
              <w:t>$</w:t>
            </w:r>
            <w:r w:rsidRPr="4947051D" w:rsidR="15B1E5B8">
              <w:rPr>
                <w:color w:val="333333"/>
              </w:rPr>
              <w:t>5,990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P="4947051D" w:rsidRDefault="00C03B15" w14:paraId="4481B449" w14:textId="25A32ED4">
            <w:pPr>
              <w:pStyle w:val="TableParagraph"/>
              <w:rPr>
                <w:color w:val="333333"/>
              </w:rPr>
            </w:pPr>
            <w:r w:rsidR="00C03B15">
              <w:rPr>
                <w:color w:val="333333"/>
                <w:spacing w:val="-2"/>
              </w:rPr>
              <w:t>$6,</w:t>
            </w:r>
            <w:r w:rsidR="5E6BFEC2">
              <w:rPr>
                <w:color w:val="333333"/>
                <w:spacing w:val="-2"/>
              </w:rPr>
              <w:t>600</w:t>
            </w:r>
          </w:p>
        </w:tc>
        <w:tc>
          <w:tcPr>
            <w:tcW w:w="1230" w:type="dxa"/>
            <w:shd w:val="clear" w:color="auto" w:fill="D9E2F3"/>
            <w:tcMar/>
          </w:tcPr>
          <w:p w:rsidR="00C03B15" w:rsidRDefault="00C03B15" w14:paraId="3EEE3C25" w14:textId="3FABF615">
            <w:pPr>
              <w:pStyle w:val="TableParagraph"/>
              <w:ind w:left="17"/>
            </w:pPr>
            <w:r w:rsidR="00C03B15">
              <w:rPr>
                <w:spacing w:val="-2"/>
              </w:rPr>
              <w:t>$</w:t>
            </w:r>
            <w:r w:rsidR="21DE1B62">
              <w:rPr>
                <w:spacing w:val="-2"/>
              </w:rPr>
              <w:t>7,590</w:t>
            </w:r>
          </w:p>
        </w:tc>
      </w:tr>
      <w:tr w:rsidR="00C03B15" w:rsidTr="3085B9C2" w14:paraId="4726F8F7" w14:textId="77777777">
        <w:trPr>
          <w:trHeight w:val="448"/>
        </w:trPr>
        <w:tc>
          <w:tcPr>
            <w:tcW w:w="960" w:type="dxa"/>
            <w:tcMar/>
          </w:tcPr>
          <w:p w:rsidR="00C03B15" w:rsidRDefault="00C03B15" w14:paraId="3C50FAFE" w14:textId="77777777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93955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35E46D57" w14:textId="2A8D23E0">
            <w:pPr>
              <w:pStyle w:val="TableParagraph"/>
              <w:ind w:right="4"/>
              <w:rPr>
                <w:spacing w:val="-2"/>
              </w:rPr>
            </w:pPr>
            <w:r>
              <w:rPr>
                <w:spacing w:val="-2"/>
              </w:rPr>
              <w:t>Seaside</w:t>
            </w:r>
          </w:p>
        </w:tc>
        <w:tc>
          <w:tcPr>
            <w:tcW w:w="1154" w:type="dxa"/>
            <w:shd w:val="clear" w:color="auto" w:fill="FABF8F" w:themeFill="accent6" w:themeFillTint="99"/>
            <w:tcMar/>
          </w:tcPr>
          <w:p w:rsidR="00C03B15" w:rsidRDefault="00C03B15" w14:paraId="09B9A8B6" w14:textId="6A937460">
            <w:pPr>
              <w:pStyle w:val="TableParagraph"/>
              <w:ind w:right="4"/>
            </w:pPr>
            <w:r>
              <w:rPr>
                <w:spacing w:val="-2"/>
              </w:rPr>
              <w:t>$2,695</w:t>
            </w:r>
          </w:p>
        </w:tc>
        <w:tc>
          <w:tcPr>
            <w:tcW w:w="1156" w:type="dxa"/>
            <w:shd w:val="clear" w:color="auto" w:fill="FABF8F" w:themeFill="accent6" w:themeFillTint="99"/>
            <w:tcMar/>
          </w:tcPr>
          <w:p w:rsidR="00C03B15" w:rsidRDefault="00C03B15" w14:paraId="3289F7B4" w14:textId="77777777">
            <w:pPr>
              <w:pStyle w:val="TableParagraph"/>
              <w:ind w:left="17" w:right="4"/>
            </w:pPr>
            <w:r>
              <w:rPr>
                <w:spacing w:val="-2"/>
              </w:rPr>
              <w:t>$2,794</w:t>
            </w:r>
          </w:p>
        </w:tc>
        <w:tc>
          <w:tcPr>
            <w:tcW w:w="1200" w:type="dxa"/>
            <w:shd w:val="clear" w:color="auto" w:fill="FABF8F" w:themeFill="accent6" w:themeFillTint="99"/>
            <w:tcMar/>
          </w:tcPr>
          <w:p w:rsidR="00C03B15" w:rsidRDefault="00C03B15" w14:paraId="71F086F5" w14:textId="77777777">
            <w:pPr>
              <w:pStyle w:val="TableParagraph"/>
              <w:ind w:right="2"/>
            </w:pPr>
            <w:r>
              <w:rPr>
                <w:spacing w:val="-2"/>
              </w:rPr>
              <w:t>$3,410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33766BA7" w14:textId="77777777">
            <w:pPr>
              <w:pStyle w:val="TableParagraph"/>
              <w:ind w:right="1"/>
            </w:pPr>
            <w:r>
              <w:rPr>
                <w:spacing w:val="-2"/>
              </w:rPr>
              <w:t>$4,829</w:t>
            </w:r>
          </w:p>
        </w:tc>
        <w:tc>
          <w:tcPr>
            <w:tcW w:w="1215" w:type="dxa"/>
            <w:shd w:val="clear" w:color="auto" w:fill="FABF8F" w:themeFill="accent6" w:themeFillTint="99"/>
            <w:tcMar/>
          </w:tcPr>
          <w:p w:rsidR="00C03B15" w:rsidRDefault="00C03B15" w14:paraId="610CA8E1" w14:textId="77777777">
            <w:pPr>
              <w:pStyle w:val="TableParagraph"/>
            </w:pPr>
            <w:r>
              <w:rPr>
                <w:spacing w:val="-2"/>
              </w:rPr>
              <w:t>$5,280</w:t>
            </w:r>
          </w:p>
        </w:tc>
        <w:tc>
          <w:tcPr>
            <w:tcW w:w="1230" w:type="dxa"/>
            <w:shd w:val="clear" w:color="auto" w:fill="FABF8F" w:themeFill="accent6" w:themeFillTint="99"/>
            <w:tcMar/>
          </w:tcPr>
          <w:p w:rsidR="00C03B15" w:rsidRDefault="00C03B15" w14:paraId="3DB796F5" w14:textId="77777777">
            <w:pPr>
              <w:pStyle w:val="TableParagraph"/>
              <w:ind w:left="17"/>
            </w:pPr>
            <w:r>
              <w:rPr>
                <w:spacing w:val="-2"/>
              </w:rPr>
              <w:t>$6,072</w:t>
            </w:r>
          </w:p>
        </w:tc>
      </w:tr>
      <w:tr w:rsidR="00C03B15" w:rsidTr="3085B9C2" w14:paraId="22E0AE63" w14:textId="77777777">
        <w:trPr>
          <w:trHeight w:val="448"/>
        </w:trPr>
        <w:tc>
          <w:tcPr>
            <w:tcW w:w="960" w:type="dxa"/>
            <w:tcMar/>
          </w:tcPr>
          <w:p w:rsidR="00C03B15" w:rsidRDefault="00C03B15" w14:paraId="61C7E9B4" w14:textId="495415AE">
            <w:pPr>
              <w:pStyle w:val="TableParagraph"/>
              <w:ind w:left="11" w:right="2"/>
              <w:rPr>
                <w:b/>
                <w:spacing w:val="-2"/>
              </w:rPr>
            </w:pPr>
            <w:r>
              <w:rPr>
                <w:b/>
                <w:spacing w:val="-2"/>
              </w:rPr>
              <w:t>93962</w:t>
            </w:r>
          </w:p>
        </w:tc>
        <w:tc>
          <w:tcPr>
            <w:tcW w:w="1154" w:type="dxa"/>
            <w:shd w:val="clear" w:color="auto" w:fill="auto"/>
            <w:tcMar/>
          </w:tcPr>
          <w:p w:rsidR="00C03B15" w:rsidRDefault="00C03B15" w14:paraId="126BDA34" w14:textId="33E3681B">
            <w:pPr>
              <w:pStyle w:val="TableParagraph"/>
              <w:ind w:right="4"/>
              <w:rPr>
                <w:spacing w:val="-2"/>
              </w:rPr>
            </w:pPr>
            <w:r>
              <w:rPr>
                <w:spacing w:val="-2"/>
              </w:rPr>
              <w:t>Spreckels</w:t>
            </w:r>
          </w:p>
        </w:tc>
        <w:tc>
          <w:tcPr>
            <w:tcW w:w="1154" w:type="dxa"/>
            <w:shd w:val="clear" w:color="auto" w:fill="D9E2F3"/>
            <w:tcMar/>
          </w:tcPr>
          <w:p w:rsidR="00C03B15" w:rsidRDefault="00C03B15" w14:paraId="4D5D9394" w14:textId="17437854">
            <w:pPr>
              <w:pStyle w:val="TableParagraph"/>
              <w:ind w:right="4"/>
              <w:rPr>
                <w:spacing w:val="-2"/>
              </w:rPr>
            </w:pPr>
            <w:r w:rsidR="4591A812">
              <w:rPr>
                <w:spacing w:val="-2"/>
              </w:rPr>
              <w:t>$3,861</w:t>
            </w:r>
          </w:p>
        </w:tc>
        <w:tc>
          <w:tcPr>
            <w:tcW w:w="1156" w:type="dxa"/>
            <w:shd w:val="clear" w:color="auto" w:fill="D9E2F3"/>
            <w:tcMar/>
          </w:tcPr>
          <w:p w:rsidR="00C03B15" w:rsidRDefault="00C03B15" w14:paraId="19F371E7" w14:textId="0D987100">
            <w:pPr>
              <w:pStyle w:val="TableParagraph"/>
              <w:ind w:left="17" w:right="4"/>
              <w:rPr>
                <w:spacing w:val="-2"/>
              </w:rPr>
            </w:pPr>
            <w:r w:rsidR="4591A812">
              <w:rPr>
                <w:spacing w:val="-2"/>
              </w:rPr>
              <w:t>$3,905</w:t>
            </w:r>
          </w:p>
        </w:tc>
        <w:tc>
          <w:tcPr>
            <w:tcW w:w="1200" w:type="dxa"/>
            <w:shd w:val="clear" w:color="auto" w:fill="D9E2F3"/>
            <w:tcMar/>
          </w:tcPr>
          <w:p w:rsidR="00C03B15" w:rsidRDefault="00C03B15" w14:paraId="2B657C4B" w14:textId="04E3BE23">
            <w:pPr>
              <w:pStyle w:val="TableParagraph"/>
              <w:ind w:right="2"/>
              <w:rPr>
                <w:spacing w:val="-2"/>
              </w:rPr>
            </w:pPr>
            <w:r w:rsidR="4591A812">
              <w:rPr>
                <w:spacing w:val="-2"/>
              </w:rPr>
              <w:t>$4,752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RDefault="00C03B15" w14:paraId="6F5E06C2" w14:textId="0E1DF632">
            <w:pPr>
              <w:pStyle w:val="TableParagraph"/>
              <w:ind w:right="1"/>
              <w:rPr>
                <w:spacing w:val="-2"/>
              </w:rPr>
            </w:pPr>
            <w:r w:rsidR="4591A812">
              <w:rPr>
                <w:spacing w:val="-2"/>
              </w:rPr>
              <w:t>$6,589</w:t>
            </w:r>
          </w:p>
        </w:tc>
        <w:tc>
          <w:tcPr>
            <w:tcW w:w="1215" w:type="dxa"/>
            <w:shd w:val="clear" w:color="auto" w:fill="D9E2F3"/>
            <w:tcMar/>
          </w:tcPr>
          <w:p w:rsidR="00C03B15" w:rsidRDefault="00C03B15" w14:paraId="0536458E" w14:textId="7EDDBC5E">
            <w:pPr>
              <w:pStyle w:val="TableParagraph"/>
              <w:rPr>
                <w:spacing w:val="-2"/>
              </w:rPr>
            </w:pPr>
            <w:r w:rsidR="4591A812">
              <w:rPr>
                <w:spacing w:val="-2"/>
              </w:rPr>
              <w:t>$7,260</w:t>
            </w:r>
          </w:p>
        </w:tc>
        <w:tc>
          <w:tcPr>
            <w:tcW w:w="1230" w:type="dxa"/>
            <w:shd w:val="clear" w:color="auto" w:fill="D9E2F3"/>
            <w:tcMar/>
          </w:tcPr>
          <w:p w:rsidR="00C03B15" w:rsidRDefault="00C03B15" w14:paraId="0E16FC7B" w14:textId="6A5BF13A">
            <w:pPr>
              <w:pStyle w:val="TableParagraph"/>
              <w:ind w:left="17"/>
              <w:rPr>
                <w:spacing w:val="-2"/>
              </w:rPr>
            </w:pPr>
            <w:r w:rsidR="4591A812">
              <w:rPr>
                <w:spacing w:val="-2"/>
              </w:rPr>
              <w:t>$8,349</w:t>
            </w:r>
          </w:p>
        </w:tc>
      </w:tr>
    </w:tbl>
    <w:p w:rsidR="00720395" w:rsidP="4947051D" w:rsidRDefault="00EB67D5" w14:paraId="4D3FCE3D" w14:noSpellErr="1" w14:textId="12BF6C88">
      <w:pPr>
        <w:pStyle w:val="BodyText"/>
        <w:spacing w:line="410" w:lineRule="auto"/>
        <w:ind/>
      </w:pPr>
    </w:p>
    <w:sectPr w:rsidR="00720395">
      <w:type w:val="continuous"/>
      <w:pgSz w:w="12240" w:h="15840" w:orient="portrait"/>
      <w:pgMar w:top="136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395"/>
    <w:rsid w:val="003A3E4C"/>
    <w:rsid w:val="00720395"/>
    <w:rsid w:val="00C03B15"/>
    <w:rsid w:val="00EB67D5"/>
    <w:rsid w:val="01AC919D"/>
    <w:rsid w:val="061BB21A"/>
    <w:rsid w:val="06ECC2E1"/>
    <w:rsid w:val="0BDB2254"/>
    <w:rsid w:val="1143A7BF"/>
    <w:rsid w:val="11B2D01F"/>
    <w:rsid w:val="134EA080"/>
    <w:rsid w:val="139AA1E8"/>
    <w:rsid w:val="15B1E5B8"/>
    <w:rsid w:val="195EB247"/>
    <w:rsid w:val="21DE1B62"/>
    <w:rsid w:val="223FE088"/>
    <w:rsid w:val="2550E346"/>
    <w:rsid w:val="29DBF354"/>
    <w:rsid w:val="2AA0F3E8"/>
    <w:rsid w:val="2DCAD6DC"/>
    <w:rsid w:val="306ED5C3"/>
    <w:rsid w:val="3085B9C2"/>
    <w:rsid w:val="3135B4B6"/>
    <w:rsid w:val="346D5578"/>
    <w:rsid w:val="360925D9"/>
    <w:rsid w:val="3910FB5B"/>
    <w:rsid w:val="3992FBB3"/>
    <w:rsid w:val="3C0D6C4A"/>
    <w:rsid w:val="3C216B4E"/>
    <w:rsid w:val="44704532"/>
    <w:rsid w:val="447393FA"/>
    <w:rsid w:val="44B5FB33"/>
    <w:rsid w:val="44D36884"/>
    <w:rsid w:val="455E13D8"/>
    <w:rsid w:val="4591A812"/>
    <w:rsid w:val="460F645B"/>
    <w:rsid w:val="46F9E439"/>
    <w:rsid w:val="47AB34BC"/>
    <w:rsid w:val="4947051D"/>
    <w:rsid w:val="4EFD95D4"/>
    <w:rsid w:val="529EC28D"/>
    <w:rsid w:val="53D106F7"/>
    <w:rsid w:val="578AAC02"/>
    <w:rsid w:val="58E84019"/>
    <w:rsid w:val="599F9B57"/>
    <w:rsid w:val="5BBB8E8E"/>
    <w:rsid w:val="5E6BFEC2"/>
    <w:rsid w:val="6703554E"/>
    <w:rsid w:val="6A15F0C2"/>
    <w:rsid w:val="6E68A79D"/>
    <w:rsid w:val="71872002"/>
    <w:rsid w:val="72AB5E2F"/>
    <w:rsid w:val="753E65BC"/>
    <w:rsid w:val="7BBE2CF5"/>
    <w:rsid w:val="7C6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9954"/>
  <w15:docId w15:val="{6677B0BD-DE88-49C4-9D52-0863611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17"/>
      <w:ind w:left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Zulieka Boykin</dc:creator>
  <dc:description/>
  <lastModifiedBy>Zulieka Boykin</lastModifiedBy>
  <revision>4</revision>
  <lastPrinted>2024-02-13T23:02:00.0000000Z</lastPrinted>
  <dcterms:created xsi:type="dcterms:W3CDTF">2024-02-13T23:55:00.0000000Z</dcterms:created>
  <dcterms:modified xsi:type="dcterms:W3CDTF">2024-02-20T22:20:26.0119100Z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D:20230516183126</vt:lpwstr>
  </property>
</Properties>
</file>